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FA27B5F" w14:textId="7F70DF68" w:rsidR="009C08C8" w:rsidRDefault="00C63C83">
      <w:pPr>
        <w:rPr>
          <w:b/>
        </w:rPr>
      </w:pPr>
      <w:r>
        <w:rPr>
          <w:b/>
        </w:rPr>
        <w:t>ER</w:t>
      </w:r>
      <w:r w:rsidR="00E12F61">
        <w:rPr>
          <w:b/>
        </w:rPr>
        <w:t xml:space="preserve"> </w:t>
      </w:r>
      <w:r w:rsidR="00AD1064">
        <w:rPr>
          <w:b/>
        </w:rPr>
        <w:t>3.</w:t>
      </w:r>
      <w:r w:rsidR="004B4666">
        <w:rPr>
          <w:b/>
        </w:rPr>
        <w:t>3</w:t>
      </w:r>
      <w:r w:rsidR="00E52233">
        <w:rPr>
          <w:b/>
        </w:rPr>
        <w:tab/>
      </w:r>
      <w:r w:rsidR="00E12F61">
        <w:rPr>
          <w:b/>
        </w:rPr>
        <w:tab/>
      </w:r>
      <w:r w:rsidR="00E52233">
        <w:rPr>
          <w:b/>
          <w:i/>
        </w:rPr>
        <w:t xml:space="preserve">Getting to know the </w:t>
      </w:r>
      <w:r w:rsidR="00E52233">
        <w:rPr>
          <w:b/>
        </w:rPr>
        <w:t>OED</w:t>
      </w:r>
    </w:p>
    <w:p w14:paraId="6820B559" w14:textId="49DA1237" w:rsidR="00E52233" w:rsidRDefault="00E52233">
      <w:pPr>
        <w:rPr>
          <w:b/>
        </w:rPr>
      </w:pPr>
    </w:p>
    <w:p w14:paraId="4DF99D9F" w14:textId="7B687BBE" w:rsidR="00E52233" w:rsidRDefault="00E52233">
      <w:r w:rsidRPr="00E52233">
        <w:t xml:space="preserve">You can use this activity to familiarise yourself with the workings of the online </w:t>
      </w:r>
      <w:r>
        <w:rPr>
          <w:i/>
        </w:rPr>
        <w:t>OED</w:t>
      </w:r>
      <w:r>
        <w:t xml:space="preserve">, </w:t>
      </w:r>
      <w:r w:rsidR="00B9328A">
        <w:t>(</w:t>
      </w:r>
      <w:r>
        <w:t>and you need to have access to this</w:t>
      </w:r>
      <w:r w:rsidR="003D3803">
        <w:t xml:space="preserve"> to do the activity</w:t>
      </w:r>
      <w:r w:rsidR="00E731B7">
        <w:t>)</w:t>
      </w:r>
      <w:r>
        <w:t xml:space="preserve">. What you find out in terms of factual information will not necessarily be that interesting; it’s the process of </w:t>
      </w:r>
      <w:r w:rsidR="00E731B7">
        <w:t>search for the</w:t>
      </w:r>
      <w:r>
        <w:t xml:space="preserve"> information that counts.</w:t>
      </w:r>
      <w:r w:rsidR="00E731B7">
        <w:t xml:space="preserve"> </w:t>
      </w:r>
      <w:r w:rsidR="00C95B89">
        <w:t>The a</w:t>
      </w:r>
      <w:r w:rsidR="00E731B7">
        <w:t xml:space="preserve">nswers </w:t>
      </w:r>
      <w:r w:rsidR="00C95B89">
        <w:t>are underneath</w:t>
      </w:r>
      <w:r w:rsidR="00E731B7">
        <w:t>:</w:t>
      </w:r>
    </w:p>
    <w:p w14:paraId="611A7974" w14:textId="4FB252C6" w:rsidR="00E731B7" w:rsidRDefault="00E731B7"/>
    <w:p w14:paraId="071E4489" w14:textId="03E3404D" w:rsidR="00E731B7" w:rsidRDefault="00E731B7" w:rsidP="002C31B0">
      <w:pPr>
        <w:ind w:left="567" w:hanging="567"/>
        <w:rPr>
          <w:i/>
          <w:color w:val="C00000"/>
        </w:rPr>
      </w:pPr>
      <w:r>
        <w:t>(a)</w:t>
      </w:r>
      <w:r>
        <w:tab/>
        <w:t xml:space="preserve">Pronunciation. Look up the word </w:t>
      </w:r>
      <w:r w:rsidR="006D5903">
        <w:rPr>
          <w:i/>
        </w:rPr>
        <w:t>nomenclature</w:t>
      </w:r>
      <w:r w:rsidR="006D5903">
        <w:t xml:space="preserve"> (n)</w:t>
      </w:r>
      <w:r w:rsidR="0090071A">
        <w:t>.</w:t>
      </w:r>
      <w:r w:rsidR="006D5903">
        <w:t xml:space="preserve"> British and American pronunciations are given at the top of the entry. There is a difference in where the two put the main stress on the word. What is it? </w:t>
      </w:r>
    </w:p>
    <w:p w14:paraId="57DB8973" w14:textId="40267DF9" w:rsidR="004C02AF" w:rsidRDefault="006D5903" w:rsidP="002C31B0">
      <w:pPr>
        <w:spacing w:before="240"/>
        <w:ind w:left="567" w:hanging="567"/>
        <w:rPr>
          <w:color w:val="C00000"/>
        </w:rPr>
      </w:pPr>
      <w:r w:rsidRPr="006D5903">
        <w:t>(b)</w:t>
      </w:r>
      <w:r w:rsidRPr="006D5903">
        <w:tab/>
      </w:r>
      <w:r w:rsidR="00266C9F">
        <w:t xml:space="preserve">Etymology. Look up the word </w:t>
      </w:r>
      <w:r w:rsidR="00266C9F">
        <w:rPr>
          <w:i/>
        </w:rPr>
        <w:t>buxom</w:t>
      </w:r>
      <w:r w:rsidR="00266C9F">
        <w:t xml:space="preserve"> (</w:t>
      </w:r>
      <w:proofErr w:type="spellStart"/>
      <w:r w:rsidR="00266C9F">
        <w:t>adj</w:t>
      </w:r>
      <w:proofErr w:type="spellEnd"/>
      <w:r w:rsidR="00266C9F">
        <w:t xml:space="preserve">). Notice the first meaning given (1a). </w:t>
      </w:r>
      <w:r w:rsidR="0019058F">
        <w:t xml:space="preserve">Look at the Etymology section. A connection with PDE (using the suffix </w:t>
      </w:r>
      <w:r w:rsidR="0019058F">
        <w:rPr>
          <w:i/>
        </w:rPr>
        <w:t>-some</w:t>
      </w:r>
      <w:r w:rsidR="0019058F">
        <w:t xml:space="preserve">) is suggested. What is it? To explore this more, look at the </w:t>
      </w:r>
      <w:r w:rsidR="002C31B0">
        <w:rPr>
          <w:i/>
          <w:iCs/>
        </w:rPr>
        <w:t xml:space="preserve">buxom </w:t>
      </w:r>
      <w:r w:rsidR="0019058F">
        <w:t>entry as a whole and plot how the meaning changed from the original (1a)</w:t>
      </w:r>
      <w:r w:rsidR="00A16EED">
        <w:t>,</w:t>
      </w:r>
      <w:r w:rsidR="0019058F">
        <w:t xml:space="preserve"> to today’s meaning (4). Can you explain how one meaning is linked to the other? </w:t>
      </w:r>
    </w:p>
    <w:p w14:paraId="46B7DB19" w14:textId="517141C4" w:rsidR="002761B3" w:rsidRPr="00E9740F" w:rsidRDefault="004C02AF" w:rsidP="002C31B0">
      <w:pPr>
        <w:spacing w:before="240"/>
        <w:ind w:left="567" w:hanging="567"/>
        <w:rPr>
          <w:color w:val="C00000"/>
        </w:rPr>
      </w:pPr>
      <w:r>
        <w:rPr>
          <w:color w:val="auto"/>
        </w:rPr>
        <w:t>(c)</w:t>
      </w:r>
      <w:r>
        <w:rPr>
          <w:color w:val="auto"/>
        </w:rPr>
        <w:tab/>
        <w:t xml:space="preserve">Quotations. Look up the word </w:t>
      </w:r>
      <w:r>
        <w:rPr>
          <w:i/>
          <w:color w:val="auto"/>
        </w:rPr>
        <w:t>border</w:t>
      </w:r>
      <w:r>
        <w:rPr>
          <w:color w:val="auto"/>
        </w:rPr>
        <w:t xml:space="preserve"> (n). </w:t>
      </w:r>
      <w:r w:rsidR="006B1C79">
        <w:rPr>
          <w:color w:val="auto"/>
        </w:rPr>
        <w:t>Where is</w:t>
      </w:r>
      <w:r>
        <w:rPr>
          <w:color w:val="auto"/>
        </w:rPr>
        <w:t xml:space="preserve"> the 1611 quotation</w:t>
      </w:r>
      <w:r w:rsidR="006B1C79">
        <w:rPr>
          <w:color w:val="auto"/>
        </w:rPr>
        <w:t xml:space="preserve"> from?</w:t>
      </w:r>
      <w:r>
        <w:rPr>
          <w:color w:val="auto"/>
        </w:rPr>
        <w:t xml:space="preserve"> </w:t>
      </w:r>
      <w:r w:rsidR="00E9740F">
        <w:rPr>
          <w:color w:val="auto"/>
        </w:rPr>
        <w:t xml:space="preserve">How many other quotations from the same source are there in the </w:t>
      </w:r>
      <w:r w:rsidR="00E9740F">
        <w:rPr>
          <w:i/>
          <w:iCs/>
          <w:color w:val="auto"/>
        </w:rPr>
        <w:t>OED</w:t>
      </w:r>
      <w:r w:rsidR="00E9740F">
        <w:rPr>
          <w:color w:val="auto"/>
        </w:rPr>
        <w:t>.</w:t>
      </w:r>
    </w:p>
    <w:p w14:paraId="0930889C" w14:textId="1FBB958C" w:rsidR="002761B3" w:rsidRDefault="00F300EC" w:rsidP="002C31B0">
      <w:pPr>
        <w:spacing w:before="240"/>
        <w:ind w:left="567" w:hanging="567"/>
        <w:rPr>
          <w:rFonts w:cs="Times New Roman (Headings CS)"/>
          <w:color w:val="auto"/>
        </w:rPr>
      </w:pPr>
      <w:r>
        <w:rPr>
          <w:color w:val="auto"/>
        </w:rPr>
        <w:t>(d)</w:t>
      </w:r>
      <w:r>
        <w:rPr>
          <w:color w:val="auto"/>
        </w:rPr>
        <w:tab/>
      </w:r>
      <w:r w:rsidR="005913F3">
        <w:rPr>
          <w:color w:val="auto"/>
        </w:rPr>
        <w:t xml:space="preserve">Before consulting the </w:t>
      </w:r>
      <w:r w:rsidR="005913F3">
        <w:rPr>
          <w:i/>
          <w:color w:val="auto"/>
        </w:rPr>
        <w:t>OED</w:t>
      </w:r>
      <w:r w:rsidR="00A16EED">
        <w:rPr>
          <w:iCs/>
          <w:color w:val="auto"/>
        </w:rPr>
        <w:t>,</w:t>
      </w:r>
      <w:r w:rsidR="005913F3">
        <w:rPr>
          <w:color w:val="auto"/>
        </w:rPr>
        <w:t xml:space="preserve"> think about the word </w:t>
      </w:r>
      <w:r w:rsidR="005913F3">
        <w:rPr>
          <w:i/>
          <w:color w:val="auto"/>
        </w:rPr>
        <w:t>anchor</w:t>
      </w:r>
      <w:r w:rsidR="00A938F4">
        <w:rPr>
          <w:color w:val="auto"/>
        </w:rPr>
        <w:t xml:space="preserve"> (n). List the different meanings you can think of for the word. Then look it up (</w:t>
      </w:r>
      <w:r w:rsidR="00A938F4">
        <w:rPr>
          <w:i/>
          <w:color w:val="auto"/>
        </w:rPr>
        <w:t>anchor, n</w:t>
      </w:r>
      <w:r w:rsidR="00A938F4">
        <w:rPr>
          <w:rFonts w:cs="Times New Roman (Headings CS)" w:hint="cs"/>
          <w:i/>
          <w:color w:val="auto"/>
          <w:vertAlign w:val="superscript"/>
        </w:rPr>
        <w:t>1</w:t>
      </w:r>
      <w:r w:rsidR="00A938F4">
        <w:rPr>
          <w:rFonts w:cs="Times New Roman (Headings CS)"/>
          <w:color w:val="auto"/>
        </w:rPr>
        <w:t>). Are there any meanings you had not thought of?</w:t>
      </w:r>
    </w:p>
    <w:p w14:paraId="3C7184EE" w14:textId="16034939" w:rsidR="00A938F4" w:rsidRDefault="00786A56" w:rsidP="002C31B0">
      <w:pPr>
        <w:spacing w:before="240"/>
        <w:ind w:left="567" w:hanging="567"/>
        <w:rPr>
          <w:rFonts w:cs="Times New Roman (Headings CS)"/>
          <w:color w:val="auto"/>
        </w:rPr>
      </w:pPr>
      <w:r>
        <w:rPr>
          <w:rFonts w:cs="Times New Roman (Headings CS)"/>
          <w:color w:val="auto"/>
        </w:rPr>
        <w:t>(e)</w:t>
      </w:r>
      <w:r>
        <w:rPr>
          <w:rFonts w:cs="Times New Roman (Headings CS)"/>
          <w:color w:val="auto"/>
        </w:rPr>
        <w:tab/>
      </w:r>
      <w:r w:rsidR="004A022F">
        <w:rPr>
          <w:rFonts w:cs="Times New Roman (Headings CS)"/>
          <w:color w:val="auto"/>
        </w:rPr>
        <w:t>Timelines. Go onto the ‘Timel</w:t>
      </w:r>
      <w:r w:rsidR="00E45557">
        <w:rPr>
          <w:rFonts w:cs="Times New Roman (Headings CS)"/>
          <w:color w:val="auto"/>
        </w:rPr>
        <w:t>i</w:t>
      </w:r>
      <w:r w:rsidR="004A022F">
        <w:rPr>
          <w:rFonts w:cs="Times New Roman (Headings CS)"/>
          <w:color w:val="auto"/>
        </w:rPr>
        <w:t>nes’ page</w:t>
      </w:r>
      <w:r w:rsidR="006F2229">
        <w:rPr>
          <w:rFonts w:cs="Times New Roman (Headings CS)"/>
          <w:color w:val="auto"/>
        </w:rPr>
        <w:t xml:space="preserve"> (</w:t>
      </w:r>
      <w:r w:rsidR="006A24AB">
        <w:rPr>
          <w:rFonts w:cs="Times New Roman (Headings CS)"/>
          <w:color w:val="auto"/>
        </w:rPr>
        <w:t xml:space="preserve">by clicking on the </w:t>
      </w:r>
      <w:r w:rsidR="006F2229">
        <w:rPr>
          <w:rFonts w:cs="Times New Roman (Headings CS)"/>
          <w:color w:val="auto"/>
        </w:rPr>
        <w:t>red button in the middle of the ‘Home’ page</w:t>
      </w:r>
      <w:r w:rsidR="00227455">
        <w:rPr>
          <w:rFonts w:cs="Times New Roman (Headings CS)"/>
          <w:color w:val="auto"/>
        </w:rPr>
        <w:t>)</w:t>
      </w:r>
      <w:r w:rsidR="006F2229">
        <w:rPr>
          <w:rFonts w:cs="Times New Roman (Headings CS)"/>
          <w:color w:val="auto"/>
        </w:rPr>
        <w:t>. Click on the 1300 – 1350 bar, and find one word with a first quotation in that period that you did not know before. Look up its meaning. Then do the same for 1450 to 1500.</w:t>
      </w:r>
      <w:r w:rsidR="004A022F">
        <w:rPr>
          <w:rFonts w:cs="Times New Roman (Headings CS)"/>
          <w:color w:val="auto"/>
        </w:rPr>
        <w:t xml:space="preserve"> </w:t>
      </w:r>
    </w:p>
    <w:p w14:paraId="1E956C23" w14:textId="4329FC9F" w:rsidR="006D5903" w:rsidRDefault="006F2229" w:rsidP="00F52738">
      <w:pPr>
        <w:ind w:left="567" w:hanging="567"/>
        <w:rPr>
          <w:rFonts w:cs="Times New Roman (Headings CS)"/>
          <w:color w:val="auto"/>
        </w:rPr>
      </w:pPr>
      <w:r>
        <w:rPr>
          <w:rFonts w:cs="Times New Roman (Headings CS)"/>
          <w:color w:val="auto"/>
        </w:rPr>
        <w:t>(f)</w:t>
      </w:r>
      <w:r>
        <w:rPr>
          <w:rFonts w:cs="Times New Roman (Headings CS)"/>
          <w:color w:val="auto"/>
        </w:rPr>
        <w:tab/>
      </w:r>
      <w:r w:rsidR="00227455">
        <w:rPr>
          <w:rFonts w:cs="Times New Roman (Headings CS)"/>
          <w:color w:val="auto"/>
        </w:rPr>
        <w:t>Sources. Go onto the ‘Sources’ page (</w:t>
      </w:r>
      <w:r w:rsidR="006A24AB">
        <w:rPr>
          <w:rFonts w:cs="Times New Roman (Headings CS)"/>
          <w:color w:val="auto"/>
        </w:rPr>
        <w:t xml:space="preserve">by clicking on the </w:t>
      </w:r>
      <w:r w:rsidR="00227455">
        <w:rPr>
          <w:rFonts w:cs="Times New Roman (Headings CS)"/>
          <w:color w:val="auto"/>
        </w:rPr>
        <w:t xml:space="preserve">red button in the middle of the ‘Home’ page). What is the </w:t>
      </w:r>
      <w:r w:rsidR="006A24AB">
        <w:rPr>
          <w:rFonts w:cs="Times New Roman (Headings CS)"/>
          <w:color w:val="auto"/>
        </w:rPr>
        <w:t xml:space="preserve">fourteenth </w:t>
      </w:r>
      <w:r w:rsidR="00227455">
        <w:rPr>
          <w:rFonts w:cs="Times New Roman (Headings CS)"/>
          <w:color w:val="auto"/>
        </w:rPr>
        <w:t xml:space="preserve">most used source? And the </w:t>
      </w:r>
      <w:r w:rsidR="006A24AB">
        <w:rPr>
          <w:rFonts w:cs="Times New Roman (Headings CS)"/>
          <w:color w:val="auto"/>
        </w:rPr>
        <w:t>twenty-</w:t>
      </w:r>
      <w:r w:rsidR="00306D3E">
        <w:rPr>
          <w:rFonts w:cs="Times New Roman (Headings CS)"/>
          <w:color w:val="auto"/>
        </w:rPr>
        <w:t>fifth</w:t>
      </w:r>
      <w:r w:rsidR="00227455">
        <w:rPr>
          <w:rFonts w:cs="Times New Roman (Headings CS)"/>
          <w:color w:val="auto"/>
        </w:rPr>
        <w:t>?</w:t>
      </w:r>
      <w:r w:rsidR="00290445">
        <w:rPr>
          <w:rFonts w:cs="Times New Roman (Headings CS)"/>
          <w:color w:val="auto"/>
        </w:rPr>
        <w:t xml:space="preserve"> Find examples of each source.</w:t>
      </w:r>
      <w:r w:rsidR="00C01D61">
        <w:rPr>
          <w:rFonts w:cs="Times New Roman (Headings CS)"/>
          <w:color w:val="auto"/>
        </w:rPr>
        <w:t xml:space="preserve"> </w:t>
      </w:r>
    </w:p>
    <w:p w14:paraId="3CCD37CE" w14:textId="77777777" w:rsidR="00024711" w:rsidRDefault="00024711" w:rsidP="00F52738">
      <w:pPr>
        <w:ind w:left="567" w:hanging="567"/>
        <w:rPr>
          <w:rFonts w:cs="Times New Roman (Headings CS)"/>
          <w:color w:val="C00000"/>
        </w:rPr>
      </w:pPr>
    </w:p>
    <w:p w14:paraId="4DBCFC47" w14:textId="0D442445" w:rsidR="00C01D61" w:rsidRDefault="00C01D61" w:rsidP="00F52738">
      <w:pPr>
        <w:ind w:left="567" w:hanging="567"/>
        <w:rPr>
          <w:rFonts w:cs="Times New Roman (Headings CS)"/>
          <w:i/>
          <w:color w:val="C00000"/>
        </w:rPr>
      </w:pPr>
      <w:r w:rsidRPr="00C01D61">
        <w:rPr>
          <w:rFonts w:cs="Times New Roman (Headings CS)"/>
        </w:rPr>
        <w:t xml:space="preserve">(g) </w:t>
      </w:r>
      <w:r>
        <w:rPr>
          <w:rFonts w:cs="Times New Roman (Headings CS)"/>
        </w:rPr>
        <w:tab/>
        <w:t xml:space="preserve">Historical Thesaurus. </w:t>
      </w:r>
      <w:r w:rsidR="00447384">
        <w:rPr>
          <w:rFonts w:cs="Times New Roman (Headings CS)"/>
          <w:color w:val="auto"/>
        </w:rPr>
        <w:t>Go onto the ‘Historical Thesaurus’ page (</w:t>
      </w:r>
      <w:r w:rsidR="006A24AB">
        <w:rPr>
          <w:rFonts w:cs="Times New Roman (Headings CS)"/>
          <w:color w:val="auto"/>
        </w:rPr>
        <w:t xml:space="preserve">by clicking on the </w:t>
      </w:r>
      <w:r w:rsidR="00447384">
        <w:rPr>
          <w:rFonts w:cs="Times New Roman (Headings CS)"/>
          <w:color w:val="auto"/>
        </w:rPr>
        <w:t>red button right-centre in the ‘Home’ page).</w:t>
      </w:r>
      <w:r w:rsidR="003B0DF6">
        <w:rPr>
          <w:rFonts w:cs="Times New Roman (Headings CS)"/>
          <w:color w:val="auto"/>
        </w:rPr>
        <w:t xml:space="preserve"> Use the search butto</w:t>
      </w:r>
      <w:r w:rsidR="009B1F25">
        <w:rPr>
          <w:rFonts w:cs="Times New Roman (Headings CS)"/>
          <w:color w:val="auto"/>
        </w:rPr>
        <w:t>n</w:t>
      </w:r>
      <w:r w:rsidR="003B0DF6">
        <w:rPr>
          <w:rFonts w:cs="Times New Roman (Headings CS)"/>
          <w:color w:val="auto"/>
        </w:rPr>
        <w:t xml:space="preserve"> to look up the word </w:t>
      </w:r>
      <w:r w:rsidR="003B0DF6">
        <w:rPr>
          <w:rFonts w:cs="Times New Roman (Headings CS)"/>
          <w:i/>
          <w:color w:val="auto"/>
        </w:rPr>
        <w:t>car</w:t>
      </w:r>
      <w:r w:rsidR="00101F3D">
        <w:rPr>
          <w:rFonts w:cs="Times New Roman (Headings CS)"/>
          <w:iCs/>
          <w:color w:val="auto"/>
        </w:rPr>
        <w:t xml:space="preserve"> (be sure to use ‘Search’ on the left, not ‘Quick Search’ on the right)</w:t>
      </w:r>
      <w:r w:rsidR="003B0DF6">
        <w:rPr>
          <w:rFonts w:cs="Times New Roman (Headings CS)"/>
          <w:color w:val="auto"/>
        </w:rPr>
        <w:t xml:space="preserve">. </w:t>
      </w:r>
      <w:r w:rsidR="009B1F25">
        <w:rPr>
          <w:rFonts w:cs="Times New Roman (Headings CS)"/>
          <w:color w:val="auto"/>
        </w:rPr>
        <w:t xml:space="preserve">Focus on the </w:t>
      </w:r>
      <w:r w:rsidR="006A24AB">
        <w:rPr>
          <w:rFonts w:cs="Times New Roman (Headings CS)"/>
          <w:color w:val="auto"/>
        </w:rPr>
        <w:t>eighth</w:t>
      </w:r>
      <w:r w:rsidR="009B1F25">
        <w:rPr>
          <w:rFonts w:cs="Times New Roman (Headings CS)"/>
          <w:color w:val="auto"/>
        </w:rPr>
        <w:t xml:space="preserve"> entry and click on the word </w:t>
      </w:r>
      <w:r w:rsidR="009B1F25" w:rsidRPr="009B1F25">
        <w:rPr>
          <w:rFonts w:cs="Times New Roman (Headings CS)"/>
          <w:i/>
          <w:color w:val="auto"/>
        </w:rPr>
        <w:t>car</w:t>
      </w:r>
      <w:r w:rsidR="009B1F25">
        <w:rPr>
          <w:rFonts w:cs="Times New Roman (Headings CS)"/>
          <w:color w:val="auto"/>
        </w:rPr>
        <w:t xml:space="preserve"> in red. This gives you some nineteenth-century synonyms. What are the first four? </w:t>
      </w:r>
    </w:p>
    <w:p w14:paraId="3A163540" w14:textId="01059A57" w:rsidR="006A24AB" w:rsidRDefault="006A24AB" w:rsidP="002C31B0">
      <w:pPr>
        <w:spacing w:before="240"/>
        <w:ind w:left="567" w:hanging="567"/>
        <w:rPr>
          <w:rFonts w:cs="Times New Roman (Headings CS)"/>
        </w:rPr>
      </w:pPr>
    </w:p>
    <w:p w14:paraId="4EFEB706" w14:textId="0F1B96E9" w:rsidR="006A24AB" w:rsidRDefault="006A24AB" w:rsidP="002C31B0">
      <w:pPr>
        <w:spacing w:before="240"/>
        <w:ind w:left="567" w:hanging="567"/>
        <w:rPr>
          <w:rFonts w:cs="Times New Roman (Headings CS)"/>
          <w:b/>
          <w:bCs/>
        </w:rPr>
      </w:pPr>
      <w:r>
        <w:rPr>
          <w:rFonts w:cs="Times New Roman (Headings CS)"/>
          <w:b/>
          <w:bCs/>
        </w:rPr>
        <w:t>Answers</w:t>
      </w:r>
    </w:p>
    <w:p w14:paraId="665910F4" w14:textId="0879C2BB" w:rsidR="006A24AB" w:rsidRPr="00955179" w:rsidRDefault="006A24AB" w:rsidP="00955179">
      <w:pPr>
        <w:spacing w:before="240"/>
        <w:ind w:left="567" w:hanging="567"/>
        <w:rPr>
          <w:rFonts w:cs="Times New Roman (Headings CS)"/>
          <w:iCs/>
        </w:rPr>
      </w:pPr>
      <w:r w:rsidRPr="00955179">
        <w:rPr>
          <w:rFonts w:cs="Times New Roman (Headings CS)"/>
        </w:rPr>
        <w:t xml:space="preserve">(a) </w:t>
      </w:r>
      <w:r w:rsidR="00955179" w:rsidRPr="00955179">
        <w:rPr>
          <w:rFonts w:cs="Times New Roman (Headings CS)"/>
        </w:rPr>
        <w:tab/>
      </w:r>
      <w:r w:rsidRPr="00955179">
        <w:rPr>
          <w:rFonts w:cs="Times New Roman (Headings CS)"/>
        </w:rPr>
        <w:t xml:space="preserve">British: </w:t>
      </w:r>
      <w:r w:rsidRPr="00955179">
        <w:rPr>
          <w:rFonts w:cs="Times New Roman (Headings CS)"/>
          <w:i/>
        </w:rPr>
        <w:t>no</w:t>
      </w:r>
      <w:r w:rsidRPr="00955179">
        <w:rPr>
          <w:rFonts w:cs="Times New Roman (Headings CS)"/>
          <w:b/>
          <w:i/>
        </w:rPr>
        <w:t>men</w:t>
      </w:r>
      <w:r w:rsidRPr="00955179">
        <w:rPr>
          <w:rFonts w:cs="Times New Roman (Headings CS)"/>
          <w:i/>
        </w:rPr>
        <w:t xml:space="preserve">clature, </w:t>
      </w:r>
      <w:r w:rsidRPr="00955179">
        <w:rPr>
          <w:rFonts w:cs="Times New Roman (Headings CS)"/>
        </w:rPr>
        <w:t>American</w:t>
      </w:r>
      <w:r w:rsidRPr="00955179">
        <w:rPr>
          <w:rFonts w:cs="Times New Roman (Headings CS)"/>
          <w:i/>
        </w:rPr>
        <w:t xml:space="preserve"> </w:t>
      </w:r>
      <w:proofErr w:type="spellStart"/>
      <w:r w:rsidRPr="00955179">
        <w:rPr>
          <w:rFonts w:cs="Times New Roman (Headings CS)"/>
          <w:b/>
          <w:i/>
        </w:rPr>
        <w:t>no</w:t>
      </w:r>
      <w:r w:rsidRPr="00955179">
        <w:rPr>
          <w:rFonts w:cs="Times New Roman (Headings CS)"/>
          <w:i/>
        </w:rPr>
        <w:t>meclature</w:t>
      </w:r>
      <w:proofErr w:type="spellEnd"/>
      <w:r w:rsidRPr="00955179">
        <w:rPr>
          <w:rFonts w:cs="Times New Roman (Headings CS)"/>
          <w:i/>
        </w:rPr>
        <w:t>.</w:t>
      </w:r>
    </w:p>
    <w:p w14:paraId="64D68A33" w14:textId="423040AC" w:rsidR="006A24AB" w:rsidRPr="00955179" w:rsidRDefault="006A24AB" w:rsidP="00955179">
      <w:pPr>
        <w:ind w:left="567" w:hanging="567"/>
        <w:rPr>
          <w:rFonts w:cs="Times New Roman (Headings CS)"/>
        </w:rPr>
      </w:pPr>
      <w:r w:rsidRPr="00955179">
        <w:rPr>
          <w:rFonts w:cs="Times New Roman (Headings CS)"/>
          <w:iCs/>
        </w:rPr>
        <w:t xml:space="preserve">(b) </w:t>
      </w:r>
      <w:r w:rsidR="00955179" w:rsidRPr="00955179">
        <w:rPr>
          <w:rFonts w:cs="Times New Roman (Headings CS)"/>
          <w:iCs/>
        </w:rPr>
        <w:tab/>
      </w:r>
      <w:r w:rsidRPr="00955179">
        <w:rPr>
          <w:rFonts w:cs="Times New Roman (Headings CS)"/>
          <w:iCs/>
        </w:rPr>
        <w:t xml:space="preserve">Flexible = </w:t>
      </w:r>
      <w:proofErr w:type="spellStart"/>
      <w:r w:rsidRPr="00955179">
        <w:rPr>
          <w:rFonts w:cs="Times New Roman (Headings CS)"/>
          <w:i/>
        </w:rPr>
        <w:t>bow+some</w:t>
      </w:r>
      <w:proofErr w:type="spellEnd"/>
      <w:r w:rsidRPr="00955179">
        <w:rPr>
          <w:rFonts w:cs="Times New Roman (Headings CS)"/>
          <w:iCs/>
        </w:rPr>
        <w:t xml:space="preserve">. The chain of meanings goes </w:t>
      </w:r>
      <w:r w:rsidRPr="00955179">
        <w:rPr>
          <w:rFonts w:cs="Times New Roman (Headings CS)"/>
          <w:i/>
          <w:iCs/>
        </w:rPr>
        <w:t>flexible – amiable – jolly – ‘plump and comely’.</w:t>
      </w:r>
    </w:p>
    <w:p w14:paraId="77FDD4D9" w14:textId="69DBCF8D" w:rsidR="006A24AB" w:rsidRPr="00955179" w:rsidRDefault="006A24AB" w:rsidP="00955179">
      <w:pPr>
        <w:ind w:left="567" w:hanging="567"/>
        <w:rPr>
          <w:rFonts w:cs="Times New Roman (Headings CS)"/>
        </w:rPr>
      </w:pPr>
      <w:r w:rsidRPr="00955179">
        <w:rPr>
          <w:rFonts w:cs="Times New Roman (Headings CS)"/>
        </w:rPr>
        <w:t xml:space="preserve">(c) </w:t>
      </w:r>
      <w:r w:rsidR="00955179" w:rsidRPr="00955179">
        <w:rPr>
          <w:rFonts w:cs="Times New Roman (Headings CS)"/>
        </w:rPr>
        <w:tab/>
      </w:r>
      <w:r w:rsidR="00E9740F">
        <w:rPr>
          <w:rFonts w:cs="Times New Roman (Headings CS)"/>
        </w:rPr>
        <w:t xml:space="preserve">The quotation is from the </w:t>
      </w:r>
      <w:r w:rsidR="00E9740F">
        <w:rPr>
          <w:rFonts w:cs="Times New Roman (Headings CS)"/>
          <w:i/>
          <w:iCs/>
        </w:rPr>
        <w:t xml:space="preserve">King James </w:t>
      </w:r>
      <w:r w:rsidRPr="00955179">
        <w:rPr>
          <w:rFonts w:cs="Times New Roman (Headings CS)"/>
          <w:i/>
          <w:iCs/>
        </w:rPr>
        <w:t xml:space="preserve">Bible </w:t>
      </w:r>
      <w:r w:rsidRPr="00955179">
        <w:rPr>
          <w:rFonts w:cs="Times New Roman (Headings CS)"/>
        </w:rPr>
        <w:t>Exod. xix. 12</w:t>
      </w:r>
      <w:r w:rsidR="00E9740F">
        <w:rPr>
          <w:rFonts w:cs="Times New Roman (Headings CS)"/>
        </w:rPr>
        <w:t xml:space="preserve">. There are 4527 other quotations from this source. </w:t>
      </w:r>
      <w:r w:rsidRPr="00955179">
        <w:rPr>
          <w:rFonts w:cs="Times New Roman (Headings CS)"/>
        </w:rPr>
        <w:t xml:space="preserve">   </w:t>
      </w:r>
    </w:p>
    <w:p w14:paraId="28B187C8" w14:textId="6C573BD5" w:rsidR="00955179" w:rsidRPr="00955179" w:rsidRDefault="006A24AB" w:rsidP="00955179">
      <w:pPr>
        <w:ind w:left="567" w:hanging="567"/>
        <w:rPr>
          <w:rFonts w:cs="Times New Roman (Headings CS)"/>
        </w:rPr>
      </w:pPr>
      <w:r w:rsidRPr="00955179">
        <w:rPr>
          <w:rFonts w:cs="Times New Roman (Headings CS)"/>
        </w:rPr>
        <w:t>(</w:t>
      </w:r>
      <w:r w:rsidR="00955179" w:rsidRPr="00955179">
        <w:rPr>
          <w:rFonts w:cs="Times New Roman (Headings CS)"/>
        </w:rPr>
        <w:t>f</w:t>
      </w:r>
      <w:r w:rsidRPr="00955179">
        <w:rPr>
          <w:rFonts w:cs="Times New Roman (Headings CS)"/>
        </w:rPr>
        <w:t>)</w:t>
      </w:r>
      <w:r w:rsidR="00955179" w:rsidRPr="00955179">
        <w:rPr>
          <w:rFonts w:cs="Times New Roman (Headings CS)"/>
        </w:rPr>
        <w:t xml:space="preserve"> </w:t>
      </w:r>
      <w:r w:rsidR="00955179" w:rsidRPr="00955179">
        <w:rPr>
          <w:rFonts w:cs="Times New Roman (Headings CS)"/>
        </w:rPr>
        <w:tab/>
        <w:t>14</w:t>
      </w:r>
      <w:r w:rsidR="00955179" w:rsidRPr="00955179">
        <w:rPr>
          <w:rFonts w:cs="Times New Roman (Headings CS)"/>
          <w:vertAlign w:val="superscript"/>
        </w:rPr>
        <w:t>th</w:t>
      </w:r>
      <w:r w:rsidR="00955179" w:rsidRPr="00955179">
        <w:rPr>
          <w:rFonts w:cs="Times New Roman (Headings CS)"/>
        </w:rPr>
        <w:t xml:space="preserve"> is William Caxton; 2</w:t>
      </w:r>
      <w:r w:rsidR="00306D3E">
        <w:rPr>
          <w:rFonts w:cs="Times New Roman (Headings CS)"/>
        </w:rPr>
        <w:t>5</w:t>
      </w:r>
      <w:r w:rsidR="00955179" w:rsidRPr="00955179">
        <w:rPr>
          <w:rFonts w:cs="Times New Roman (Headings CS)"/>
          <w:vertAlign w:val="superscript"/>
        </w:rPr>
        <w:t>th</w:t>
      </w:r>
      <w:r w:rsidR="00955179" w:rsidRPr="00955179">
        <w:rPr>
          <w:rFonts w:cs="Times New Roman (Headings CS)"/>
        </w:rPr>
        <w:t xml:space="preserve"> is </w:t>
      </w:r>
      <w:r w:rsidR="00955179" w:rsidRPr="00955179">
        <w:rPr>
          <w:rFonts w:cs="Times New Roman (Headings CS)"/>
          <w:i/>
        </w:rPr>
        <w:t>The Washington Post</w:t>
      </w:r>
      <w:r w:rsidR="00955179" w:rsidRPr="00955179">
        <w:rPr>
          <w:rFonts w:cs="Times New Roman (Headings CS)"/>
        </w:rPr>
        <w:t xml:space="preserve">. </w:t>
      </w:r>
    </w:p>
    <w:p w14:paraId="3A61976C" w14:textId="62317FAB" w:rsidR="00955179" w:rsidRPr="00955179" w:rsidRDefault="00955179" w:rsidP="00955179">
      <w:pPr>
        <w:ind w:left="567" w:hanging="567"/>
        <w:rPr>
          <w:rFonts w:cs="Times New Roman (Headings CS)"/>
          <w:i/>
        </w:rPr>
      </w:pPr>
      <w:r w:rsidRPr="00955179">
        <w:rPr>
          <w:rFonts w:cs="Times New Roman (Headings CS)"/>
        </w:rPr>
        <w:t xml:space="preserve">(g) </w:t>
      </w:r>
      <w:r>
        <w:rPr>
          <w:rFonts w:cs="Times New Roman (Headings CS)"/>
        </w:rPr>
        <w:tab/>
      </w:r>
      <w:r w:rsidRPr="00955179">
        <w:rPr>
          <w:rFonts w:cs="Times New Roman (Headings CS)"/>
          <w:i/>
        </w:rPr>
        <w:t>Buggy, motor carriage, autocar, jam-jar.</w:t>
      </w:r>
    </w:p>
    <w:p w14:paraId="39421C90" w14:textId="4CFAE160" w:rsidR="006A24AB" w:rsidRPr="006A24AB" w:rsidRDefault="006A24AB" w:rsidP="006A24AB">
      <w:pPr>
        <w:rPr>
          <w:rFonts w:cs="Times New Roman (Headings CS)"/>
        </w:rPr>
      </w:pPr>
    </w:p>
    <w:p w14:paraId="130D2D18" w14:textId="1580A624" w:rsidR="006A24AB" w:rsidRPr="006A24AB" w:rsidRDefault="006A24AB" w:rsidP="006A24AB">
      <w:pPr>
        <w:rPr>
          <w:rFonts w:cs="Times New Roman (Headings CS)"/>
          <w:iCs/>
        </w:rPr>
      </w:pPr>
    </w:p>
    <w:sectPr w:rsidR="006A24AB" w:rsidRPr="006A24AB" w:rsidSect="00EE6B41">
      <w:pgSz w:w="11900" w:h="16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(Headings CS)">
    <w:altName w:val="Times New Roman"/>
    <w:panose1 w:val="020B06040202020202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2233"/>
    <w:rsid w:val="00024711"/>
    <w:rsid w:val="00101F3D"/>
    <w:rsid w:val="00104997"/>
    <w:rsid w:val="0019058F"/>
    <w:rsid w:val="00227455"/>
    <w:rsid w:val="00266C9F"/>
    <w:rsid w:val="002761B3"/>
    <w:rsid w:val="00290445"/>
    <w:rsid w:val="002C31B0"/>
    <w:rsid w:val="00306D3E"/>
    <w:rsid w:val="003B0DF6"/>
    <w:rsid w:val="003D3803"/>
    <w:rsid w:val="00447384"/>
    <w:rsid w:val="004A022F"/>
    <w:rsid w:val="004B4666"/>
    <w:rsid w:val="004C02AF"/>
    <w:rsid w:val="004F51C3"/>
    <w:rsid w:val="00524CDA"/>
    <w:rsid w:val="005913F3"/>
    <w:rsid w:val="006A24AB"/>
    <w:rsid w:val="006B1C79"/>
    <w:rsid w:val="006D5903"/>
    <w:rsid w:val="006F2229"/>
    <w:rsid w:val="00786A56"/>
    <w:rsid w:val="007E068E"/>
    <w:rsid w:val="007F6426"/>
    <w:rsid w:val="0090071A"/>
    <w:rsid w:val="00917A58"/>
    <w:rsid w:val="00955179"/>
    <w:rsid w:val="009B1F25"/>
    <w:rsid w:val="00A16EED"/>
    <w:rsid w:val="00A938F4"/>
    <w:rsid w:val="00AD1064"/>
    <w:rsid w:val="00AD4499"/>
    <w:rsid w:val="00B9328A"/>
    <w:rsid w:val="00C01D61"/>
    <w:rsid w:val="00C63C83"/>
    <w:rsid w:val="00C95B89"/>
    <w:rsid w:val="00D87566"/>
    <w:rsid w:val="00DF32AD"/>
    <w:rsid w:val="00E12F61"/>
    <w:rsid w:val="00E45557"/>
    <w:rsid w:val="00E47A2E"/>
    <w:rsid w:val="00E52233"/>
    <w:rsid w:val="00E731B7"/>
    <w:rsid w:val="00E9740F"/>
    <w:rsid w:val="00EA5A7F"/>
    <w:rsid w:val="00EE6B41"/>
    <w:rsid w:val="00F300EC"/>
    <w:rsid w:val="00F52738"/>
    <w:rsid w:val="00FC79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646E584"/>
  <w14:defaultImageDpi w14:val="32767"/>
  <w15:chartTrackingRefBased/>
  <w15:docId w15:val="{3CC9CEE0-02F9-784A-A7DD-83C62693DC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Theme="minorHAnsi" w:hAnsi="Cambria" w:cstheme="majorBidi"/>
        <w:color w:val="000000" w:themeColor="text1"/>
        <w:sz w:val="24"/>
        <w:szCs w:val="32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222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8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380</Words>
  <Characters>2172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Keith Johnson</dc:creator>
  <cp:keywords/>
  <dc:description/>
  <cp:lastModifiedBy>Johnson, Keith</cp:lastModifiedBy>
  <cp:revision>21</cp:revision>
  <cp:lastPrinted>2020-04-07T10:11:00Z</cp:lastPrinted>
  <dcterms:created xsi:type="dcterms:W3CDTF">2020-04-07T09:55:00Z</dcterms:created>
  <dcterms:modified xsi:type="dcterms:W3CDTF">2020-10-05T09:08:00Z</dcterms:modified>
</cp:coreProperties>
</file>